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6D" w:rsidRPr="00A2736D" w:rsidRDefault="00A2736D" w:rsidP="00A2736D">
      <w:pPr>
        <w:rPr>
          <w:rFonts w:ascii="Times New Roman" w:hAnsi="Times New Roman" w:cs="Times New Roman"/>
          <w:b/>
          <w:sz w:val="24"/>
          <w:szCs w:val="24"/>
        </w:rPr>
      </w:pPr>
      <w:r w:rsidRPr="00A2736D">
        <w:rPr>
          <w:rFonts w:ascii="Times New Roman" w:hAnsi="Times New Roman" w:cs="Times New Roman"/>
          <w:b/>
          <w:sz w:val="24"/>
          <w:szCs w:val="24"/>
        </w:rPr>
        <w:t xml:space="preserve">Обоснование и оценка рисков, связанных с принятием муниципального правого акта «Об определении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 услуг общественного питания на территории </w:t>
      </w:r>
      <w:proofErr w:type="spellStart"/>
      <w:r w:rsidRPr="00A2736D">
        <w:rPr>
          <w:rFonts w:ascii="Times New Roman" w:hAnsi="Times New Roman" w:cs="Times New Roman"/>
          <w:b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1.</w:t>
      </w:r>
      <w:r w:rsidRPr="00A2736D">
        <w:rPr>
          <w:rFonts w:ascii="Times New Roman" w:hAnsi="Times New Roman" w:cs="Times New Roman"/>
          <w:sz w:val="24"/>
          <w:szCs w:val="24"/>
        </w:rPr>
        <w:tab/>
        <w:t xml:space="preserve"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 на территории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По состоянию на 01 января 2021 года на территории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муниципального района функционируют 78  предприятий торговли (13 – потребительской кооперации и 65 частной формы собственности) из них 23 работают в сельской местности.  Обеспеченность населения торговыми площадями по 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Злынковскому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муниципальному району  на 01.01.2021г составляет 369,9 кв. м на  1000  жителей, что составляет 95,6% к расчётному нормативу.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36D">
        <w:rPr>
          <w:rFonts w:ascii="Times New Roman" w:hAnsi="Times New Roman" w:cs="Times New Roman"/>
          <w:sz w:val="24"/>
          <w:szCs w:val="24"/>
        </w:rPr>
        <w:t xml:space="preserve">В соответствии с проектом муниципального правового акта администрации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района предлагается оставить прежнее (действующее) минимальное значение расстояния от зданий, строений, сооружений и помещений,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до границ прилегающих территорий для объектов, осуществляющих розничную продажу алкогольной продукции, при наличии или отсутствии обособленной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 территории, 50 метров.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36D">
        <w:rPr>
          <w:rFonts w:ascii="Times New Roman" w:hAnsi="Times New Roman" w:cs="Times New Roman"/>
          <w:sz w:val="24"/>
          <w:szCs w:val="24"/>
        </w:rPr>
        <w:t xml:space="preserve">Услуги общественного питания населению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района оказывают 7 предприятий питания общедоступной сети (Закусочная при АЗС №9, закусочная «Этюд», закусочная «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>», столовая №1, закусочная «Родник», предприятие общественного питания быстрого обслуживания населения «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Марцупилами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>», закусочная «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Бочонок», 4 из которых занимаются реализацией алкогольной продукции.</w:t>
      </w:r>
      <w:proofErr w:type="gramEnd"/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Предприятия питания предоставляют населению дополнительные услуги по организации обслуживания торжественных, тематических и ритуальных мероприятий. 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При установлении удаленности в 50 метров до указанных объектов общественного питания, данные предприятия не попадут под ограничения, связанные с запретом продажи алкогольной продукции на соответствующей территории.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муниципального района расположен 51 многоквартирный  дом, которые обслуживают 2 управляющих компании.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lastRenderedPageBreak/>
        <w:t>В проекте муниципального правового акта определены границы всех многоквартирных домов, что поможет избежать введения необоснованных ограничений для субъектов предпринимательства, осуществляющих деятельность, связанную с реализацией алкогольной продукции.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В настоящий момент торговых точек, реализующих алкогольную продукцию, и расположенных ближе 20 метров от многоквартирных домов, на территории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муниципального района не имеется.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Также отсутствуют предприятия общественного питания в зданиях многоквартирных домов.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на территории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муниципального района функционируют 10 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организациий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в которых обучается 1052учеников.  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В районе 3 детских сада и 5 общеобразовательных учреждений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 на базе которых работает 7 дошкольных групп .Количеством воспитанников – 454 человека.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Функционируют 2 учреждения  дополнительного  образования:  Детская юношеская спортивная школ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 численность занимающихся-120человек), Центр психолого-педагогической, медицинской и социальной  помощи.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В зону повышенного внимания попадает магазин №9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>, расположенный по адресу: г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лынка, ул. Коммунальная , д. 21, расположенный в 53 м от МБОУ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Злынковская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СОШ №1 в г.Злынка.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Остальные объекты торговли района  находятся 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значительно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 чем 50-ти метровая  удаленность от общеобразовательных объектов.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На текущий момент в районе осуществляют свою деятельность 9 учреждения культуры.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Субъектов предпринимательской деятельности, связанных с реализацией алкогольной продукцией на территории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 района, вблизи зданий, строений, сооружений, помещений, находящихся во владении, распоряжении и (или) использовании общеобразовательных школ, детских садов и юридических лиц, осуществляющих деятельность в области культуры, и попадающих под вводимые ограничения, не имеется.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Злынковской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городской администрации от 01.03.2021 г. № 32 «Об организации ярмарки на территории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городского поселения» организована постоянно действующая сельскохозяйственная ярмарка по адресу: г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лынка ул. Пл.Свободы с прилегающей территорией. Для торговли продовольственными товарами имеется 7 мест, для торговли непродовольственными товарами-11 мест, для торговли сельскохозяйственными товарами-10 мест. Согласно схеме размещения торговых мест на  постоянно 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 сельскохозяйственной ярмарке имеются свободные торговые места.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Продажа алкогольной продукции на территории постоянно действующей сельскохозяйственной ярмарке в г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>лынка не осуществляется и запрещена.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В районе работает  сеть медучреждений, представленная центральной районной больницей, 9 сельскими фельдшерско-акушерскими пунктами,  двумя врачебными амбулаториями (с офисами врача общей практики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Всего в ГБУЗ «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Злынковская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ЦРБ» трудится 155 сотрудников. Из них: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•</w:t>
      </w:r>
      <w:r w:rsidRPr="00A2736D">
        <w:rPr>
          <w:rFonts w:ascii="Times New Roman" w:hAnsi="Times New Roman" w:cs="Times New Roman"/>
          <w:sz w:val="24"/>
          <w:szCs w:val="24"/>
        </w:rPr>
        <w:tab/>
        <w:t xml:space="preserve">16 врачей 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•</w:t>
      </w:r>
      <w:r w:rsidRPr="00A2736D">
        <w:rPr>
          <w:rFonts w:ascii="Times New Roman" w:hAnsi="Times New Roman" w:cs="Times New Roman"/>
          <w:sz w:val="24"/>
          <w:szCs w:val="24"/>
        </w:rPr>
        <w:tab/>
        <w:t>77 сотрудников среднего медицинского персонала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•</w:t>
      </w:r>
      <w:r w:rsidRPr="00A2736D">
        <w:rPr>
          <w:rFonts w:ascii="Times New Roman" w:hAnsi="Times New Roman" w:cs="Times New Roman"/>
          <w:sz w:val="24"/>
          <w:szCs w:val="24"/>
        </w:rPr>
        <w:tab/>
        <w:t>62 сотрудников прочего персонала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     Поликлиника ЦРБ рассчитана на 200 посещений в смену, вместе с женской и детской консультациями.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Вышковская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врачебная амбулатория рассчитана на 25 посещений в смену. 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   В структуру больницы также входит терапевтическое отделение на 27 коек, из них: отделение круглосуточного стационара на 19 коек и отделение дневного стационара на 8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пациенто-мест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. Кроме того при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Вышковской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амбулатории открыты 4 дневных коек.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36D">
        <w:rPr>
          <w:rFonts w:ascii="Times New Roman" w:hAnsi="Times New Roman" w:cs="Times New Roman"/>
          <w:sz w:val="24"/>
          <w:szCs w:val="24"/>
        </w:rPr>
        <w:t xml:space="preserve">Субъектов предпринимательской деятельности, связанных с реализацией алкогольной продукцией на территории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 района, вблизи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>, и попадающих под вводимые ограничения, не имеется, т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 все объекты торговли находятся значительно чем 50-ти метровая  удаленность от медицинских  объектов.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2.</w:t>
      </w:r>
      <w:r w:rsidRPr="00A2736D">
        <w:rPr>
          <w:rFonts w:ascii="Times New Roman" w:hAnsi="Times New Roman" w:cs="Times New Roman"/>
          <w:sz w:val="24"/>
          <w:szCs w:val="24"/>
        </w:rPr>
        <w:tab/>
        <w:t xml:space="preserve"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границ прилегающих территорий в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Убытки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границ прилегающих территорий в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муниципальном районе, при принятии данного нормативно-правового акта не предполагаются.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3.</w:t>
      </w:r>
      <w:r w:rsidRPr="00A2736D">
        <w:rPr>
          <w:rFonts w:ascii="Times New Roman" w:hAnsi="Times New Roman" w:cs="Times New Roman"/>
          <w:sz w:val="24"/>
          <w:szCs w:val="24"/>
        </w:rPr>
        <w:tab/>
        <w:t xml:space="preserve">Оценка предполагаемого снижения уровня потребления алкогольной продукции в результате установления границ прилегающих территорий в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Снижение уровня потребления алкогольной продукции на территории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 муниципального района в связи с принятием нормативно-правового акта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 услуг общественного питания, не предполагается.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36D">
        <w:rPr>
          <w:rFonts w:ascii="Times New Roman" w:hAnsi="Times New Roman" w:cs="Times New Roman"/>
          <w:sz w:val="24"/>
          <w:szCs w:val="24"/>
        </w:rPr>
        <w:t>В связи с вышеизложенным, установление границ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а также минимального расстояния 50 метров до указанных в перечне зданий, сооружений и помещений в соответствии с проектом муниципального акта, является обоснованным и не противоречащим требованиям Федерального закона  от 22.11.1995 года №171-ФЗ «О государственном регулировании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  <w:proofErr w:type="gramEnd"/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Заместитель главы администрации-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Pr="00A2736D">
        <w:rPr>
          <w:rFonts w:ascii="Times New Roman" w:hAnsi="Times New Roman" w:cs="Times New Roman"/>
          <w:sz w:val="24"/>
          <w:szCs w:val="24"/>
        </w:rPr>
        <w:tab/>
      </w:r>
      <w:r w:rsidRPr="00A2736D">
        <w:rPr>
          <w:rFonts w:ascii="Times New Roman" w:hAnsi="Times New Roman" w:cs="Times New Roman"/>
          <w:sz w:val="24"/>
          <w:szCs w:val="24"/>
        </w:rPr>
        <w:tab/>
      </w:r>
      <w:r w:rsidRPr="00A2736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О.Б.Брикса</w:t>
      </w:r>
      <w:proofErr w:type="spellEnd"/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>орбачева Т.М.</w:t>
      </w:r>
    </w:p>
    <w:p w:rsid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Тел.8(48358</w:t>
      </w:r>
      <w:proofErr w:type="gramStart"/>
      <w:r w:rsidRPr="00A2736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2736D">
        <w:rPr>
          <w:rFonts w:ascii="Times New Roman" w:hAnsi="Times New Roman" w:cs="Times New Roman"/>
          <w:sz w:val="24"/>
          <w:szCs w:val="24"/>
        </w:rPr>
        <w:t>2-15-80</w:t>
      </w:r>
    </w:p>
    <w:p w:rsid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sectPr w:rsidR="00A2736D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0AAA"/>
    <w:rsid w:val="00040AAA"/>
    <w:rsid w:val="000A3A20"/>
    <w:rsid w:val="00164DE0"/>
    <w:rsid w:val="001B56BB"/>
    <w:rsid w:val="002178EC"/>
    <w:rsid w:val="00231E65"/>
    <w:rsid w:val="002A2912"/>
    <w:rsid w:val="00323CE3"/>
    <w:rsid w:val="00363126"/>
    <w:rsid w:val="003A3080"/>
    <w:rsid w:val="003E35F3"/>
    <w:rsid w:val="00444178"/>
    <w:rsid w:val="0044699C"/>
    <w:rsid w:val="00463BF4"/>
    <w:rsid w:val="0049385E"/>
    <w:rsid w:val="004C59ED"/>
    <w:rsid w:val="004D3EAE"/>
    <w:rsid w:val="00512ED5"/>
    <w:rsid w:val="006D6BCA"/>
    <w:rsid w:val="007C0A05"/>
    <w:rsid w:val="007C134C"/>
    <w:rsid w:val="007C2763"/>
    <w:rsid w:val="00833B7B"/>
    <w:rsid w:val="00851616"/>
    <w:rsid w:val="00881BC2"/>
    <w:rsid w:val="00993BEF"/>
    <w:rsid w:val="009F5277"/>
    <w:rsid w:val="00A2736D"/>
    <w:rsid w:val="00A4755B"/>
    <w:rsid w:val="00AC5823"/>
    <w:rsid w:val="00AE7F30"/>
    <w:rsid w:val="00B57FD7"/>
    <w:rsid w:val="00B86473"/>
    <w:rsid w:val="00C05D69"/>
    <w:rsid w:val="00CA12C3"/>
    <w:rsid w:val="00D5388C"/>
    <w:rsid w:val="00DA72EC"/>
    <w:rsid w:val="00EB296A"/>
    <w:rsid w:val="00F12EB0"/>
    <w:rsid w:val="00F24E6D"/>
    <w:rsid w:val="00F67078"/>
    <w:rsid w:val="00FC468A"/>
    <w:rsid w:val="00FD39E8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User</cp:lastModifiedBy>
  <cp:revision>3</cp:revision>
  <cp:lastPrinted>2017-01-12T05:40:00Z</cp:lastPrinted>
  <dcterms:created xsi:type="dcterms:W3CDTF">2021-10-13T08:20:00Z</dcterms:created>
  <dcterms:modified xsi:type="dcterms:W3CDTF">2021-10-13T08:20:00Z</dcterms:modified>
</cp:coreProperties>
</file>